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266439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  <w:noProof/>
        </w:rPr>
        <w:drawing>
          <wp:anchor distT="0" distB="0" distL="114300" distR="114300" simplePos="0" relativeHeight="251661824" behindDoc="0" locked="0" layoutInCell="1" allowOverlap="1">
            <wp:simplePos x="0" y="0"/>
            <wp:positionH relativeFrom="column">
              <wp:posOffset>1934210</wp:posOffset>
            </wp:positionH>
            <wp:positionV relativeFrom="paragraph">
              <wp:posOffset>53975</wp:posOffset>
            </wp:positionV>
            <wp:extent cx="542925" cy="590550"/>
            <wp:effectExtent l="19050" t="0" r="9525" b="0"/>
            <wp:wrapThrough wrapText="bothSides">
              <wp:wrapPolygon edited="0">
                <wp:start x="-758" y="0"/>
                <wp:lineTo x="-758" y="20903"/>
                <wp:lineTo x="21979" y="20903"/>
                <wp:lineTo x="21979" y="0"/>
                <wp:lineTo x="-758" y="0"/>
              </wp:wrapPolygon>
            </wp:wrapThrough>
            <wp:docPr id="2" name="Picture 0" descr="EMBLE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MBLEM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2925" cy="5905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D0F4A">
        <w:rPr>
          <w:rFonts w:ascii="Arial" w:hAnsi="Arial" w:cs="Arial"/>
          <w:bCs/>
        </w:rPr>
        <w:t>Reg.No. ____________</w:t>
      </w:r>
    </w:p>
    <w:p w:rsidR="00F266A7" w:rsidRDefault="00246E17" w:rsidP="00F266A7">
      <w:pPr>
        <w:pStyle w:val="Title"/>
        <w:ind w:firstLine="432"/>
        <w:rPr>
          <w:b/>
          <w:szCs w:val="24"/>
        </w:rPr>
      </w:pPr>
      <w:r w:rsidRPr="00246E17">
        <w:rPr>
          <w:b/>
          <w:noProof/>
          <w:szCs w:val="24"/>
          <w:lang w:val="en-IN" w:eastAsia="en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" o:spid="_x0000_s1026" type="#_x0000_t202" style="position:absolute;left:0;text-align:left;margin-left:290.25pt;margin-top:-10.5pt;width:117.6pt;height:24.75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rCgtQIAALo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meIJRoK20KJHNhh0JwcUuvL0nU7A66EDPzPAObTZUdXdvSy+aiTkqqZiy26Vkn3NaAnphbaw/tlV&#10;2xCdaAuy6T/IEuLQnZEOaKhUa2sH1UCADm16OrXG5lLYkCSeTCMwFWCbhGQSTV0Imhxvd0qbd0y2&#10;yC5SrKD1Dp3u77Wx2dDk6GKDCZnzpnHtb8TFATiOJxAbrlqbzcJ180ccxOvFekE8Es3WHgmyzLvN&#10;V8Sb5eF8mk2y1SoLf9q4IUlqXpZM2DBHZYXkzzp30PioiZO2tGx4aeFsSlptN6tGoT0FZefuOxTk&#10;zM2/TMMVAbi8oBRGJLiLYi+fLeYeycnUi+fBwgvC+C6eBSQmWX5J6Z4L9u+UUJ/ieAp9dHR+yy1w&#10;32tuNGm5gdnR8DbFi5MTTawE16J0rTWUN+P6rBQ2/edSQLuPjXaCtRod1WqGzQAoVrgbWT6BdJUE&#10;ZYEIYeDBopbqO0Y9DI8U6287qhhGzXsB8o9DQuy0cRsynVvhqnPL5txCRQFQKTYYjcuVGSfUrlN8&#10;W0Ok8cEJeQtPpuJOzc9ZHR4aDAhH6jDM7AQ63zuv55G7/AUAAP//AwBQSwMEFAAGAAgAAAAhAICl&#10;IKHeAAAACgEAAA8AAABkcnMvZG93bnJldi54bWxMj8tOwzAQRfdI/IM1SOxaOxGGEDKpEIgtiPKQ&#10;2Lmxm0TE4yh2m/D3DCu6HM3RvedWm8UP4uim2AdCyNYKhKMm2J5ahPe3p1UBIiZD1gyBHMKPi7Cp&#10;z88qU9ow06s7blMrOIRiaRC6lMZSyth0zpu4DqMj/u3D5E3ic2qlnczM4X6QuVLX0pueuKEzo3vo&#10;XPO9PXiEj+f91+eVemkfvR7nsChJ/lYiXl4s93cgklvSPwx/+qwONTvtwoFsFAOCLpRmFGGVZzyK&#10;iSLTNyB2CHmhQdaVPJ1Q/wIAAP//AwBQSwECLQAUAAYACAAAACEAtoM4kv4AAADhAQAAEwAAAAAA&#10;AAAAAAAAAAAAAAAAW0NvbnRlbnRfVHlwZXNdLnhtbFBLAQItABQABgAIAAAAIQA4/SH/1gAAAJQB&#10;AAALAAAAAAAAAAAAAAAAAC8BAABfcmVscy8ucmVsc1BLAQItABQABgAIAAAAIQB+BrCgtQIAALoF&#10;AAAOAAAAAAAAAAAAAAAAAC4CAABkcnMvZTJvRG9jLnhtbFBLAQItABQABgAIAAAAIQCApSCh3gAA&#10;AAoBAAAPAAAAAAAAAAAAAAAAAA8FAABkcnMvZG93bnJldi54bWxQSwUGAAAAAAQABADzAAAAGgYA&#10;AAAA&#10;" filled="f" stroked="f">
            <v:textbox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F208C0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246E17" w:rsidP="00F266A7">
      <w:pPr>
        <w:pStyle w:val="Title"/>
        <w:ind w:firstLine="432"/>
        <w:rPr>
          <w:b/>
          <w:szCs w:val="24"/>
        </w:rPr>
      </w:pPr>
      <w:r w:rsidRPr="00246E17">
        <w:rPr>
          <w:b/>
          <w:noProof/>
          <w:szCs w:val="24"/>
          <w:lang w:val="en-IN" w:eastAsia="en-IN"/>
        </w:rPr>
        <w:pict>
          <v:shape id="Text Box 11" o:spid="_x0000_s1027" type="#_x0000_t202" style="position:absolute;left:0;text-align:left;margin-left:195.75pt;margin-top:.45pt;width:260.25pt;height:33.65pt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SvOMtwIAAME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K+gdRoJ20KJHtjfoTu5RGNryDL1OweuhBz+zh3Praqnq/l6WXzUSctlQsWG3SsmhYbSC9NxN/+zq&#10;iKMtyHr4ICuIQ7dGOqB9rToLCNVAgA5tejq1xuZSwuFkEsThLMaoBBuJZpM4tsn5ND3e7pU275js&#10;kF1kWEHrHTrd3Wszuh5dbDAhC962rv2tuDgAzPEEYsNVa7NZuG7+SIJkNV/NiUei6cojQZ57t8WS&#10;eNMCsssn+XKZhz9t3JCkDa8qJmyYo7JC8medO2h81MRJW1q2vLJwNiWtNutlq9COgrIL9x0Kcubm&#10;X6bh6gVcXlAKIxLcRYlXTOczjxQk9pJZMPeCMLlLpgFJSF5cUrrngv07JTRkOImjeBTTb7kF7nvN&#10;jaYdNzA7Wt5leH5yoqmV4EpUrrWG8nZcn5XCpv9cCmj3sdFOsFajo1rNfr0/PA0As2Jey+oJFKwk&#10;CAxkCnMPFo1U3zEaYIZkWH/bUsUwat8LeAVJSIgdOm5D4lkEG3VuWZ9bqCgBKsMGo3G5NOOg2vaK&#10;bxqINL47IW/h5dTcifo5K2BkNzAnHLfDTLOD6HzvvJ4n7+IXAAAA//8DAFBLAwQUAAYACAAAACEA&#10;PZePkdwAAAAHAQAADwAAAGRycy9kb3ducmV2LnhtbEyPwU7DMBBE70j8g7VI3KidQKsmZFMhEFcQ&#10;BSr15ibbJCJeR7HbhL9nOcFxNKOZN8Vmdr060xg6zwjJwoAirnzdcYPw8f58swYVouXa9p4J4ZsC&#10;bMrLi8LmtZ/4jc7b2Cgp4ZBbhDbGIdc6VC05GxZ+IBbv6Edno8ix0fVoJyl3vU6NWWlnO5aF1g70&#10;2FL1tT05hM+X4353Z16bJ7ccJj8bzS7TiNdX88M9qEhz/AvDL76gQylMB3/iOqge4TZLlhJFyECJ&#10;nSWpXDsgrNYp6LLQ//nLHwAAAP//AwBQSwECLQAUAAYACAAAACEAtoM4kv4AAADhAQAAEwAAAAAA&#10;AAAAAAAAAAAAAAAAW0NvbnRlbnRfVHlwZXNdLnhtbFBLAQItABQABgAIAAAAIQA4/SH/1gAAAJQB&#10;AAALAAAAAAAAAAAAAAAAAC8BAABfcmVscy8ucmVsc1BLAQItABQABgAIAAAAIQCHSvOMtwIAAMEF&#10;AAAOAAAAAAAAAAAAAAAAAC4CAABkcnMvZTJvRG9jLnhtbFBLAQItABQABgAIAAAAIQA9l4+R3AAA&#10;AAcBAAAPAAAAAAAAAAAAAAAAABEFAABkcnMvZG93bnJldi54bWxQSwUGAAAAAAQABADzAAAAGgYA&#10;AAAA&#10;" filled="f" stroked="f">
            <v:textbox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266439">
        <w:rPr>
          <w:b/>
          <w:sz w:val="28"/>
          <w:szCs w:val="28"/>
        </w:rPr>
        <w:t>d Semester Examination – Nov/Dec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2A12B7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14CS2027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2A12B7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INTERNET ROUTING ARCHITECTURE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720"/>
        <w:gridCol w:w="1170"/>
        <w:gridCol w:w="1040"/>
      </w:tblGrid>
      <w:tr w:rsidR="005D0F4A" w:rsidRPr="004725CA" w:rsidTr="00156679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156679" w:rsidRDefault="005D0F4A" w:rsidP="00156679">
            <w:pPr>
              <w:jc w:val="center"/>
              <w:rPr>
                <w:b/>
              </w:rPr>
            </w:pPr>
            <w:r w:rsidRPr="00156679">
              <w:rPr>
                <w:b/>
              </w:rPr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156679" w:rsidRDefault="005D0F4A" w:rsidP="00156679">
            <w:pPr>
              <w:jc w:val="center"/>
              <w:rPr>
                <w:b/>
              </w:rPr>
            </w:pPr>
            <w:r w:rsidRPr="00156679">
              <w:rPr>
                <w:b/>
              </w:rPr>
              <w:t>Sub Div.</w:t>
            </w:r>
          </w:p>
        </w:tc>
        <w:tc>
          <w:tcPr>
            <w:tcW w:w="6720" w:type="dxa"/>
            <w:shd w:val="clear" w:color="auto" w:fill="auto"/>
          </w:tcPr>
          <w:p w:rsidR="005D0F4A" w:rsidRPr="00156679" w:rsidRDefault="005D0F4A" w:rsidP="00C81140">
            <w:pPr>
              <w:jc w:val="center"/>
              <w:rPr>
                <w:b/>
              </w:rPr>
            </w:pPr>
            <w:r w:rsidRPr="00156679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5D0F4A" w:rsidRPr="00156679" w:rsidRDefault="005D0F4A" w:rsidP="00670A67">
            <w:pPr>
              <w:rPr>
                <w:b/>
              </w:rPr>
            </w:pPr>
            <w:r w:rsidRPr="00156679">
              <w:rPr>
                <w:b/>
              </w:rPr>
              <w:t xml:space="preserve">Course </w:t>
            </w:r>
          </w:p>
          <w:p w:rsidR="005D0F4A" w:rsidRPr="00156679" w:rsidRDefault="005D0F4A" w:rsidP="00670A67">
            <w:pPr>
              <w:rPr>
                <w:b/>
              </w:rPr>
            </w:pPr>
            <w:r w:rsidRPr="00156679">
              <w:rPr>
                <w:b/>
              </w:rPr>
              <w:t>Outcome</w:t>
            </w:r>
          </w:p>
        </w:tc>
        <w:tc>
          <w:tcPr>
            <w:tcW w:w="1040" w:type="dxa"/>
            <w:shd w:val="clear" w:color="auto" w:fill="auto"/>
          </w:tcPr>
          <w:p w:rsidR="005D0F4A" w:rsidRPr="00156679" w:rsidRDefault="005D0F4A" w:rsidP="00670A67">
            <w:pPr>
              <w:rPr>
                <w:b/>
              </w:rPr>
            </w:pPr>
            <w:r w:rsidRPr="00156679">
              <w:rPr>
                <w:b/>
              </w:rPr>
              <w:t>Marks</w:t>
            </w:r>
          </w:p>
        </w:tc>
      </w:tr>
      <w:tr w:rsidR="005D0F4A" w:rsidRPr="00EF5853" w:rsidTr="00156679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EF5853" w:rsidRDefault="005D0F4A" w:rsidP="00156679">
            <w:pPr>
              <w:jc w:val="center"/>
            </w:pPr>
            <w:r w:rsidRPr="00EF5853">
              <w:t>1.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156679">
            <w:pPr>
              <w:jc w:val="center"/>
            </w:pPr>
            <w:r w:rsidRPr="00EF5853">
              <w:t>a.</w:t>
            </w:r>
          </w:p>
        </w:tc>
        <w:tc>
          <w:tcPr>
            <w:tcW w:w="6720" w:type="dxa"/>
            <w:shd w:val="clear" w:color="auto" w:fill="auto"/>
          </w:tcPr>
          <w:p w:rsidR="005D0F4A" w:rsidRPr="00EF5853" w:rsidRDefault="002A12B7" w:rsidP="00314DB0">
            <w:pPr>
              <w:jc w:val="both"/>
            </w:pPr>
            <w:r w:rsidRPr="001B73D0">
              <w:t>Explain in detail the origin and the</w:t>
            </w:r>
            <w:r>
              <w:t xml:space="preserve"> history</w:t>
            </w:r>
            <w:r w:rsidRPr="001B73D0">
              <w:t xml:space="preserve"> of Internet.</w:t>
            </w:r>
            <w:r>
              <w:tab/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5D0F4A" w:rsidRPr="00875196" w:rsidRDefault="00A33C18" w:rsidP="0015667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1040" w:type="dxa"/>
            <w:shd w:val="clear" w:color="auto" w:fill="auto"/>
            <w:vAlign w:val="center"/>
          </w:tcPr>
          <w:p w:rsidR="005D0F4A" w:rsidRPr="005814FF" w:rsidRDefault="00B24CC4" w:rsidP="00670A67">
            <w:pPr>
              <w:jc w:val="center"/>
            </w:pPr>
            <w:r>
              <w:t>10</w:t>
            </w:r>
          </w:p>
        </w:tc>
      </w:tr>
      <w:tr w:rsidR="005D0F4A" w:rsidRPr="00EF5853" w:rsidTr="00156679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156679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156679">
            <w:pPr>
              <w:jc w:val="center"/>
            </w:pPr>
            <w:r w:rsidRPr="00EF5853">
              <w:t>b.</w:t>
            </w:r>
          </w:p>
        </w:tc>
        <w:tc>
          <w:tcPr>
            <w:tcW w:w="6720" w:type="dxa"/>
            <w:shd w:val="clear" w:color="auto" w:fill="auto"/>
          </w:tcPr>
          <w:p w:rsidR="005D0F4A" w:rsidRPr="00EF5853" w:rsidRDefault="002A12B7" w:rsidP="00314DB0">
            <w:pPr>
              <w:jc w:val="both"/>
            </w:pPr>
            <w:r w:rsidRPr="001B73D0">
              <w:t>Describe the four Router Arbiter Projects for routing administration.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5D0F4A" w:rsidRPr="00875196" w:rsidRDefault="00A33C18" w:rsidP="0015667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1040" w:type="dxa"/>
            <w:shd w:val="clear" w:color="auto" w:fill="auto"/>
            <w:vAlign w:val="center"/>
          </w:tcPr>
          <w:p w:rsidR="005D0F4A" w:rsidRPr="005814FF" w:rsidRDefault="00B24CC4" w:rsidP="00670A67">
            <w:pPr>
              <w:jc w:val="center"/>
            </w:pPr>
            <w:r>
              <w:t>10</w:t>
            </w:r>
          </w:p>
        </w:tc>
      </w:tr>
      <w:tr w:rsidR="00DE0497" w:rsidRPr="00EF5853" w:rsidTr="00C04B4A">
        <w:trPr>
          <w:trHeight w:val="90"/>
        </w:trPr>
        <w:tc>
          <w:tcPr>
            <w:tcW w:w="10348" w:type="dxa"/>
            <w:gridSpan w:val="5"/>
            <w:shd w:val="clear" w:color="auto" w:fill="auto"/>
            <w:vAlign w:val="center"/>
          </w:tcPr>
          <w:p w:rsidR="00DE0497" w:rsidRPr="005814FF" w:rsidRDefault="00DE0497" w:rsidP="00156679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156679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EF5853" w:rsidRDefault="005D0F4A" w:rsidP="00156679">
            <w:pPr>
              <w:jc w:val="center"/>
            </w:pPr>
            <w:r w:rsidRPr="00EF5853">
              <w:t>2.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156679">
            <w:pPr>
              <w:jc w:val="center"/>
            </w:pPr>
            <w:r w:rsidRPr="00EF5853">
              <w:t>a.</w:t>
            </w:r>
          </w:p>
        </w:tc>
        <w:tc>
          <w:tcPr>
            <w:tcW w:w="6720" w:type="dxa"/>
            <w:shd w:val="clear" w:color="auto" w:fill="auto"/>
          </w:tcPr>
          <w:p w:rsidR="005D0F4A" w:rsidRPr="00EF5853" w:rsidRDefault="00B24CC4" w:rsidP="00156679">
            <w:pPr>
              <w:jc w:val="both"/>
            </w:pPr>
            <w:r w:rsidRPr="00364A47">
              <w:t>Elaborate on the different services offered by ISP and service level agreements</w:t>
            </w:r>
            <w:r>
              <w:t xml:space="preserve"> in detail.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5D0F4A" w:rsidRPr="00875196" w:rsidRDefault="00A33C18" w:rsidP="0015667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1040" w:type="dxa"/>
            <w:shd w:val="clear" w:color="auto" w:fill="auto"/>
            <w:vAlign w:val="center"/>
          </w:tcPr>
          <w:p w:rsidR="005D0F4A" w:rsidRPr="005814FF" w:rsidRDefault="00B24CC4" w:rsidP="00670A67">
            <w:pPr>
              <w:jc w:val="center"/>
            </w:pPr>
            <w:r>
              <w:t>12</w:t>
            </w:r>
          </w:p>
        </w:tc>
      </w:tr>
      <w:tr w:rsidR="005D0F4A" w:rsidRPr="00EF5853" w:rsidTr="00156679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156679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156679">
            <w:pPr>
              <w:jc w:val="center"/>
            </w:pPr>
            <w:r w:rsidRPr="00EF5853">
              <w:t>b.</w:t>
            </w:r>
          </w:p>
        </w:tc>
        <w:tc>
          <w:tcPr>
            <w:tcW w:w="6720" w:type="dxa"/>
            <w:shd w:val="clear" w:color="auto" w:fill="auto"/>
          </w:tcPr>
          <w:p w:rsidR="002A12B7" w:rsidRDefault="002A12B7" w:rsidP="00156679">
            <w:pPr>
              <w:jc w:val="both"/>
            </w:pPr>
            <w:r w:rsidRPr="00DC2DA3">
              <w:t>Create an addressing scheme that meets the requirements shown in the diagram using variable length subnet masking (VLSM</w:t>
            </w:r>
            <w:r>
              <w:t>).</w:t>
            </w:r>
          </w:p>
          <w:p w:rsidR="002A12B7" w:rsidRDefault="002A12B7" w:rsidP="00156679">
            <w:pPr>
              <w:jc w:val="both"/>
              <w:rPr>
                <w:noProof/>
                <w:lang w:val="en-IN" w:eastAsia="en-IN"/>
              </w:rPr>
            </w:pPr>
          </w:p>
          <w:p w:rsidR="005D0F4A" w:rsidRDefault="002A12B7" w:rsidP="00156679">
            <w:pPr>
              <w:jc w:val="both"/>
            </w:pPr>
            <w:r w:rsidRPr="00DC2DA3">
              <w:rPr>
                <w:noProof/>
              </w:rPr>
              <w:drawing>
                <wp:inline distT="0" distB="0" distL="0" distR="0">
                  <wp:extent cx="3495675" cy="1581150"/>
                  <wp:effectExtent l="0" t="0" r="9525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32687" cy="15978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A12B7" w:rsidRPr="00EF5853" w:rsidRDefault="002A12B7" w:rsidP="00156679">
            <w:pPr>
              <w:jc w:val="both"/>
            </w:pPr>
          </w:p>
        </w:tc>
        <w:tc>
          <w:tcPr>
            <w:tcW w:w="1170" w:type="dxa"/>
            <w:shd w:val="clear" w:color="auto" w:fill="auto"/>
            <w:vAlign w:val="center"/>
          </w:tcPr>
          <w:p w:rsidR="005D0F4A" w:rsidRPr="00875196" w:rsidRDefault="00A33C18" w:rsidP="0015667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1040" w:type="dxa"/>
            <w:shd w:val="clear" w:color="auto" w:fill="auto"/>
            <w:vAlign w:val="center"/>
          </w:tcPr>
          <w:p w:rsidR="005D0F4A" w:rsidRPr="005814FF" w:rsidRDefault="00B24CC4" w:rsidP="00670A67">
            <w:pPr>
              <w:jc w:val="center"/>
            </w:pPr>
            <w:r>
              <w:t>8</w:t>
            </w:r>
          </w:p>
        </w:tc>
      </w:tr>
      <w:tr w:rsidR="005D0F4A" w:rsidRPr="00EF5853" w:rsidTr="00156679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156679">
            <w:pPr>
              <w:jc w:val="center"/>
            </w:pPr>
            <w:r w:rsidRPr="00EF5853">
              <w:t>3.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156679">
            <w:pPr>
              <w:jc w:val="center"/>
            </w:pPr>
            <w:r w:rsidRPr="00EF5853">
              <w:t>a.</w:t>
            </w:r>
          </w:p>
        </w:tc>
        <w:tc>
          <w:tcPr>
            <w:tcW w:w="6720" w:type="dxa"/>
            <w:shd w:val="clear" w:color="auto" w:fill="auto"/>
          </w:tcPr>
          <w:p w:rsidR="005D0F4A" w:rsidRPr="00EF5853" w:rsidRDefault="002A12B7" w:rsidP="00314DB0">
            <w:pPr>
              <w:jc w:val="both"/>
            </w:pPr>
            <w:r w:rsidRPr="00364A47">
              <w:t>Discuss the ways by which the segregating the worlds in Autonomous system results in a more manageable networks</w:t>
            </w:r>
            <w:r w:rsidR="0079385B"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5D0F4A" w:rsidRPr="00875196" w:rsidRDefault="00A33C18" w:rsidP="0015667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1040" w:type="dxa"/>
            <w:shd w:val="clear" w:color="auto" w:fill="auto"/>
            <w:vAlign w:val="center"/>
          </w:tcPr>
          <w:p w:rsidR="005D0F4A" w:rsidRPr="005814FF" w:rsidRDefault="00B24CC4" w:rsidP="00670A67">
            <w:pPr>
              <w:jc w:val="center"/>
            </w:pPr>
            <w:r>
              <w:t>10</w:t>
            </w:r>
          </w:p>
        </w:tc>
      </w:tr>
      <w:tr w:rsidR="005D0F4A" w:rsidRPr="00EF5853" w:rsidTr="00156679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156679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156679">
            <w:pPr>
              <w:jc w:val="center"/>
            </w:pPr>
            <w:r w:rsidRPr="00EF5853">
              <w:t>b.</w:t>
            </w:r>
          </w:p>
        </w:tc>
        <w:tc>
          <w:tcPr>
            <w:tcW w:w="6720" w:type="dxa"/>
            <w:shd w:val="clear" w:color="auto" w:fill="auto"/>
          </w:tcPr>
          <w:p w:rsidR="005D0F4A" w:rsidRPr="00EF5853" w:rsidRDefault="008E09D0" w:rsidP="00314DB0">
            <w:pPr>
              <w:jc w:val="both"/>
            </w:pPr>
            <w:r>
              <w:rPr>
                <w:szCs w:val="20"/>
              </w:rPr>
              <w:t>Elaborate on IPv6 addressing and different IPv6 address types.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5D0F4A" w:rsidRPr="00875196" w:rsidRDefault="00A33C18" w:rsidP="0015667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1040" w:type="dxa"/>
            <w:shd w:val="clear" w:color="auto" w:fill="auto"/>
            <w:vAlign w:val="center"/>
          </w:tcPr>
          <w:p w:rsidR="005D0F4A" w:rsidRPr="005814FF" w:rsidRDefault="00B24CC4" w:rsidP="00670A67">
            <w:pPr>
              <w:jc w:val="center"/>
            </w:pPr>
            <w:r>
              <w:t>10</w:t>
            </w:r>
          </w:p>
        </w:tc>
      </w:tr>
      <w:tr w:rsidR="00DE0497" w:rsidRPr="00EF5853" w:rsidTr="00C04B4A">
        <w:trPr>
          <w:trHeight w:val="90"/>
        </w:trPr>
        <w:tc>
          <w:tcPr>
            <w:tcW w:w="10348" w:type="dxa"/>
            <w:gridSpan w:val="5"/>
            <w:shd w:val="clear" w:color="auto" w:fill="auto"/>
            <w:vAlign w:val="center"/>
          </w:tcPr>
          <w:p w:rsidR="00DE0497" w:rsidRPr="005814FF" w:rsidRDefault="00DE0497" w:rsidP="00156679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156679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156679">
            <w:pPr>
              <w:jc w:val="center"/>
            </w:pPr>
            <w:r w:rsidRPr="00EF5853">
              <w:t>4.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156679">
            <w:pPr>
              <w:jc w:val="center"/>
            </w:pPr>
          </w:p>
        </w:tc>
        <w:tc>
          <w:tcPr>
            <w:tcW w:w="6720" w:type="dxa"/>
            <w:shd w:val="clear" w:color="auto" w:fill="auto"/>
          </w:tcPr>
          <w:p w:rsidR="005D0F4A" w:rsidRPr="00EF5853" w:rsidRDefault="002A12B7" w:rsidP="00314DB0">
            <w:pPr>
              <w:jc w:val="both"/>
            </w:pPr>
            <w:r w:rsidRPr="00364A47">
              <w:t>Explain the BGP message header format and the four different message types with diagram</w:t>
            </w:r>
            <w:r w:rsidR="0079385B"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5D0F4A" w:rsidRPr="00875196" w:rsidRDefault="00A33C18" w:rsidP="0015667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1040" w:type="dxa"/>
            <w:shd w:val="clear" w:color="auto" w:fill="auto"/>
            <w:vAlign w:val="center"/>
          </w:tcPr>
          <w:p w:rsidR="005D0F4A" w:rsidRPr="005814FF" w:rsidRDefault="00B24CC4" w:rsidP="00670A67">
            <w:pPr>
              <w:jc w:val="center"/>
            </w:pPr>
            <w:r>
              <w:t>20</w:t>
            </w:r>
          </w:p>
        </w:tc>
      </w:tr>
      <w:tr w:rsidR="00156679" w:rsidRPr="00EF5853" w:rsidTr="00156679">
        <w:trPr>
          <w:trHeight w:val="90"/>
        </w:trPr>
        <w:tc>
          <w:tcPr>
            <w:tcW w:w="709" w:type="dxa"/>
            <w:shd w:val="clear" w:color="auto" w:fill="auto"/>
          </w:tcPr>
          <w:p w:rsidR="00156679" w:rsidRPr="00EF5853" w:rsidRDefault="00156679" w:rsidP="00156679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156679" w:rsidRPr="00EF5853" w:rsidRDefault="00156679" w:rsidP="00156679">
            <w:pPr>
              <w:jc w:val="center"/>
            </w:pPr>
          </w:p>
        </w:tc>
        <w:tc>
          <w:tcPr>
            <w:tcW w:w="6720" w:type="dxa"/>
            <w:shd w:val="clear" w:color="auto" w:fill="auto"/>
          </w:tcPr>
          <w:p w:rsidR="00156679" w:rsidRPr="001B73D0" w:rsidRDefault="00156679" w:rsidP="00314DB0">
            <w:pPr>
              <w:jc w:val="both"/>
            </w:pPr>
          </w:p>
        </w:tc>
        <w:tc>
          <w:tcPr>
            <w:tcW w:w="1170" w:type="dxa"/>
            <w:shd w:val="clear" w:color="auto" w:fill="auto"/>
            <w:vAlign w:val="center"/>
          </w:tcPr>
          <w:p w:rsidR="00156679" w:rsidRDefault="00156679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0" w:type="dxa"/>
            <w:shd w:val="clear" w:color="auto" w:fill="auto"/>
            <w:vAlign w:val="center"/>
          </w:tcPr>
          <w:p w:rsidR="00156679" w:rsidRDefault="00156679" w:rsidP="00670A67">
            <w:pPr>
              <w:jc w:val="center"/>
            </w:pPr>
          </w:p>
        </w:tc>
      </w:tr>
      <w:tr w:rsidR="005D0F4A" w:rsidRPr="00EF5853" w:rsidTr="00156679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156679">
            <w:pPr>
              <w:jc w:val="center"/>
            </w:pPr>
            <w:r w:rsidRPr="00EF5853">
              <w:t>5.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156679">
            <w:pPr>
              <w:jc w:val="center"/>
            </w:pPr>
          </w:p>
        </w:tc>
        <w:tc>
          <w:tcPr>
            <w:tcW w:w="6720" w:type="dxa"/>
            <w:shd w:val="clear" w:color="auto" w:fill="auto"/>
          </w:tcPr>
          <w:p w:rsidR="005D0F4A" w:rsidRPr="00EF5853" w:rsidRDefault="002A12B7" w:rsidP="00314DB0">
            <w:pPr>
              <w:jc w:val="both"/>
            </w:pPr>
            <w:r w:rsidRPr="001B73D0">
              <w:t>What are the four categories of BGP path attributes? Discuss each of these attributes that are part of BGP UPDATE message for controlling BGP routes.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5D0F4A" w:rsidRPr="00875196" w:rsidRDefault="00A33C18" w:rsidP="0015667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1040" w:type="dxa"/>
            <w:shd w:val="clear" w:color="auto" w:fill="auto"/>
            <w:vAlign w:val="center"/>
          </w:tcPr>
          <w:p w:rsidR="005D0F4A" w:rsidRPr="005814FF" w:rsidRDefault="00B24CC4" w:rsidP="00670A67">
            <w:pPr>
              <w:jc w:val="center"/>
            </w:pPr>
            <w:r>
              <w:t>20</w:t>
            </w:r>
          </w:p>
        </w:tc>
      </w:tr>
      <w:tr w:rsidR="00DE0497" w:rsidRPr="00EF5853" w:rsidTr="00C04B4A">
        <w:trPr>
          <w:trHeight w:val="90"/>
        </w:trPr>
        <w:tc>
          <w:tcPr>
            <w:tcW w:w="10348" w:type="dxa"/>
            <w:gridSpan w:val="5"/>
            <w:shd w:val="clear" w:color="auto" w:fill="auto"/>
            <w:vAlign w:val="center"/>
          </w:tcPr>
          <w:p w:rsidR="00DE0497" w:rsidRPr="005814FF" w:rsidRDefault="00DE0497" w:rsidP="00156679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156679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156679">
            <w:pPr>
              <w:jc w:val="center"/>
            </w:pPr>
            <w:r w:rsidRPr="00EF5853">
              <w:t>6.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156679">
            <w:pPr>
              <w:jc w:val="center"/>
            </w:pPr>
          </w:p>
        </w:tc>
        <w:tc>
          <w:tcPr>
            <w:tcW w:w="6720" w:type="dxa"/>
            <w:shd w:val="clear" w:color="auto" w:fill="auto"/>
          </w:tcPr>
          <w:p w:rsidR="005D0F4A" w:rsidRPr="00EF5853" w:rsidRDefault="00B24CC4" w:rsidP="00314DB0">
            <w:pPr>
              <w:jc w:val="both"/>
            </w:pPr>
            <w:r w:rsidRPr="001B73D0">
              <w:t>Discuss designing redundancy, symmetry and load balancing for single-h</w:t>
            </w:r>
            <w:r>
              <w:t>oming and multi-homing scenario with examples.</w:t>
            </w:r>
            <w:r>
              <w:tab/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5D0F4A" w:rsidRPr="00875196" w:rsidRDefault="00A33C18" w:rsidP="0015667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1040" w:type="dxa"/>
            <w:shd w:val="clear" w:color="auto" w:fill="auto"/>
            <w:vAlign w:val="center"/>
          </w:tcPr>
          <w:p w:rsidR="005D0F4A" w:rsidRPr="005814FF" w:rsidRDefault="00B24CC4" w:rsidP="00670A67">
            <w:pPr>
              <w:jc w:val="center"/>
            </w:pPr>
            <w:r>
              <w:t>20</w:t>
            </w:r>
          </w:p>
        </w:tc>
      </w:tr>
      <w:tr w:rsidR="00156679" w:rsidRPr="00EF5853" w:rsidTr="00156679">
        <w:trPr>
          <w:trHeight w:val="90"/>
        </w:trPr>
        <w:tc>
          <w:tcPr>
            <w:tcW w:w="709" w:type="dxa"/>
            <w:shd w:val="clear" w:color="auto" w:fill="auto"/>
          </w:tcPr>
          <w:p w:rsidR="00156679" w:rsidRPr="00EF5853" w:rsidRDefault="00156679" w:rsidP="00156679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156679" w:rsidRPr="00EF5853" w:rsidRDefault="00156679" w:rsidP="00156679">
            <w:pPr>
              <w:jc w:val="center"/>
            </w:pPr>
          </w:p>
        </w:tc>
        <w:tc>
          <w:tcPr>
            <w:tcW w:w="6720" w:type="dxa"/>
            <w:shd w:val="clear" w:color="auto" w:fill="auto"/>
          </w:tcPr>
          <w:p w:rsidR="00156679" w:rsidRPr="001B73D0" w:rsidRDefault="00156679" w:rsidP="00314DB0">
            <w:pPr>
              <w:jc w:val="both"/>
            </w:pPr>
          </w:p>
        </w:tc>
        <w:tc>
          <w:tcPr>
            <w:tcW w:w="1170" w:type="dxa"/>
            <w:shd w:val="clear" w:color="auto" w:fill="auto"/>
            <w:vAlign w:val="center"/>
          </w:tcPr>
          <w:p w:rsidR="00156679" w:rsidRDefault="00156679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0" w:type="dxa"/>
            <w:shd w:val="clear" w:color="auto" w:fill="auto"/>
            <w:vAlign w:val="center"/>
          </w:tcPr>
          <w:p w:rsidR="00156679" w:rsidRDefault="00156679" w:rsidP="00670A67">
            <w:pPr>
              <w:jc w:val="center"/>
            </w:pPr>
          </w:p>
        </w:tc>
      </w:tr>
      <w:tr w:rsidR="005D0F4A" w:rsidRPr="00EF5853" w:rsidTr="00156679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156679">
            <w:pPr>
              <w:jc w:val="center"/>
            </w:pPr>
            <w:r w:rsidRPr="00EF5853">
              <w:t>7.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156679">
            <w:pPr>
              <w:jc w:val="center"/>
            </w:pPr>
            <w:r w:rsidRPr="00EF5853">
              <w:t>a.</w:t>
            </w:r>
          </w:p>
        </w:tc>
        <w:tc>
          <w:tcPr>
            <w:tcW w:w="6720" w:type="dxa"/>
            <w:shd w:val="clear" w:color="auto" w:fill="auto"/>
          </w:tcPr>
          <w:p w:rsidR="005D0F4A" w:rsidRPr="00EF5853" w:rsidRDefault="00B24CC4" w:rsidP="00314DB0">
            <w:pPr>
              <w:jc w:val="both"/>
            </w:pPr>
            <w:r w:rsidRPr="001B73D0">
              <w:t xml:space="preserve">Elaborate the route reflector </w:t>
            </w:r>
            <w:r>
              <w:t xml:space="preserve">and confederations </w:t>
            </w:r>
            <w:r w:rsidRPr="001B73D0">
              <w:t>mechanism</w:t>
            </w:r>
            <w:r>
              <w:t xml:space="preserve"> with configuration </w:t>
            </w:r>
            <w:r w:rsidRPr="001B73D0">
              <w:t>in detail</w:t>
            </w:r>
            <w:r>
              <w:t xml:space="preserve"> with examples.</w:t>
            </w:r>
            <w:r>
              <w:tab/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5D0F4A" w:rsidRPr="00875196" w:rsidRDefault="00A33C18" w:rsidP="0015667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1040" w:type="dxa"/>
            <w:shd w:val="clear" w:color="auto" w:fill="auto"/>
            <w:vAlign w:val="center"/>
          </w:tcPr>
          <w:p w:rsidR="005D0F4A" w:rsidRPr="005814FF" w:rsidRDefault="00B24CC4" w:rsidP="00670A67">
            <w:pPr>
              <w:jc w:val="center"/>
            </w:pPr>
            <w:r>
              <w:t>12</w:t>
            </w:r>
          </w:p>
        </w:tc>
      </w:tr>
      <w:tr w:rsidR="005D0F4A" w:rsidRPr="00EF5853" w:rsidTr="00156679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156679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156679">
            <w:pPr>
              <w:jc w:val="center"/>
            </w:pPr>
            <w:r w:rsidRPr="00EF5853">
              <w:t>b.</w:t>
            </w:r>
          </w:p>
        </w:tc>
        <w:tc>
          <w:tcPr>
            <w:tcW w:w="6720" w:type="dxa"/>
            <w:shd w:val="clear" w:color="auto" w:fill="auto"/>
          </w:tcPr>
          <w:p w:rsidR="005D0F4A" w:rsidRPr="00EF5853" w:rsidRDefault="00B24CC4" w:rsidP="00314DB0">
            <w:pPr>
              <w:jc w:val="both"/>
            </w:pPr>
            <w:r>
              <w:t>Describe h</w:t>
            </w:r>
            <w:r w:rsidRPr="001B73D0">
              <w:t>ow to avoid routing loops when BGP policies conflict with internal defaults.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5D0F4A" w:rsidRPr="00875196" w:rsidRDefault="00A33C18" w:rsidP="0015667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1040" w:type="dxa"/>
            <w:shd w:val="clear" w:color="auto" w:fill="auto"/>
            <w:vAlign w:val="center"/>
          </w:tcPr>
          <w:p w:rsidR="005D0F4A" w:rsidRPr="005814FF" w:rsidRDefault="00B24CC4" w:rsidP="00670A67">
            <w:pPr>
              <w:jc w:val="center"/>
            </w:pPr>
            <w:r>
              <w:t>8</w:t>
            </w:r>
          </w:p>
        </w:tc>
      </w:tr>
      <w:tr w:rsidR="00B009B1" w:rsidRPr="00EF5853" w:rsidTr="00C04B4A">
        <w:trPr>
          <w:trHeight w:val="42"/>
        </w:trPr>
        <w:tc>
          <w:tcPr>
            <w:tcW w:w="10348" w:type="dxa"/>
            <w:gridSpan w:val="5"/>
            <w:shd w:val="clear" w:color="auto" w:fill="auto"/>
            <w:vAlign w:val="center"/>
          </w:tcPr>
          <w:p w:rsidR="00B009B1" w:rsidRPr="005814FF" w:rsidRDefault="00B009B1" w:rsidP="00156679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156679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156679">
            <w:pPr>
              <w:jc w:val="center"/>
            </w:pPr>
            <w:r w:rsidRPr="00EF5853">
              <w:t>8.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156679">
            <w:pPr>
              <w:jc w:val="center"/>
            </w:pPr>
          </w:p>
        </w:tc>
        <w:tc>
          <w:tcPr>
            <w:tcW w:w="6720" w:type="dxa"/>
            <w:shd w:val="clear" w:color="auto" w:fill="auto"/>
          </w:tcPr>
          <w:p w:rsidR="005D0F4A" w:rsidRPr="00EF5853" w:rsidRDefault="00B24CC4" w:rsidP="00314DB0">
            <w:pPr>
              <w:jc w:val="both"/>
            </w:pPr>
            <w:r w:rsidRPr="001B73D0">
              <w:t>Discuss factors that affect route instabilities on the Internet and explain the BGP tools for building co</w:t>
            </w:r>
            <w:r>
              <w:t>re stability on the Internet.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5D0F4A" w:rsidRPr="00875196" w:rsidRDefault="00A33C18" w:rsidP="0015667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1040" w:type="dxa"/>
            <w:shd w:val="clear" w:color="auto" w:fill="auto"/>
            <w:vAlign w:val="center"/>
          </w:tcPr>
          <w:p w:rsidR="005D0F4A" w:rsidRPr="005814FF" w:rsidRDefault="00B24CC4" w:rsidP="00670A67">
            <w:pPr>
              <w:jc w:val="center"/>
            </w:pPr>
            <w:r>
              <w:t>20</w:t>
            </w:r>
          </w:p>
        </w:tc>
      </w:tr>
      <w:tr w:rsidR="005D0F4A" w:rsidRPr="00EF5853" w:rsidTr="00156679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5D0F4A" w:rsidRPr="00EF5853" w:rsidRDefault="005D0F4A" w:rsidP="00156679">
            <w:pPr>
              <w:jc w:val="center"/>
            </w:pPr>
          </w:p>
        </w:tc>
        <w:tc>
          <w:tcPr>
            <w:tcW w:w="6720" w:type="dxa"/>
            <w:shd w:val="clear" w:color="auto" w:fill="auto"/>
          </w:tcPr>
          <w:p w:rsidR="00156679" w:rsidRDefault="00156679" w:rsidP="00314DB0">
            <w:pPr>
              <w:jc w:val="both"/>
              <w:rPr>
                <w:b/>
                <w:u w:val="single"/>
              </w:rPr>
            </w:pPr>
          </w:p>
          <w:p w:rsidR="00156679" w:rsidRDefault="00156679" w:rsidP="00314DB0">
            <w:pPr>
              <w:jc w:val="both"/>
              <w:rPr>
                <w:b/>
                <w:u w:val="single"/>
              </w:rPr>
            </w:pPr>
          </w:p>
          <w:p w:rsidR="005D0F4A" w:rsidRPr="00875196" w:rsidRDefault="005D0F4A" w:rsidP="00314DB0">
            <w:pPr>
              <w:jc w:val="both"/>
              <w:rPr>
                <w:u w:val="single"/>
              </w:rPr>
            </w:pPr>
            <w:r w:rsidRPr="00156679">
              <w:rPr>
                <w:b/>
                <w:u w:val="single"/>
              </w:rPr>
              <w:lastRenderedPageBreak/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5D0F4A" w:rsidRPr="00875196" w:rsidRDefault="005D0F4A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0" w:type="dxa"/>
            <w:shd w:val="clear" w:color="auto" w:fill="auto"/>
            <w:vAlign w:val="center"/>
          </w:tcPr>
          <w:p w:rsidR="005D0F4A" w:rsidRPr="005814FF" w:rsidRDefault="005D0F4A" w:rsidP="00670A67">
            <w:pPr>
              <w:jc w:val="center"/>
            </w:pPr>
          </w:p>
        </w:tc>
      </w:tr>
      <w:tr w:rsidR="005D0F4A" w:rsidRPr="00EF5853" w:rsidTr="00156679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156679">
            <w:pPr>
              <w:jc w:val="center"/>
            </w:pPr>
            <w:r w:rsidRPr="00EF5853">
              <w:lastRenderedPageBreak/>
              <w:t>9.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156679">
            <w:pPr>
              <w:jc w:val="center"/>
            </w:pPr>
            <w:r w:rsidRPr="00EF5853">
              <w:t>a.</w:t>
            </w:r>
          </w:p>
        </w:tc>
        <w:tc>
          <w:tcPr>
            <w:tcW w:w="6720" w:type="dxa"/>
            <w:shd w:val="clear" w:color="auto" w:fill="auto"/>
          </w:tcPr>
          <w:p w:rsidR="00295298" w:rsidRDefault="00295298" w:rsidP="00314DB0">
            <w:pPr>
              <w:jc w:val="both"/>
            </w:pPr>
            <w:r w:rsidRPr="00CD42A3">
              <w:t>Explain and write the configuration of all the router’s to establish BGP peering sessions for the below given network topology.</w:t>
            </w:r>
            <w:r w:rsidRPr="001A2053">
              <w:t>Use OSPF as an IGP to establish the required underlying connectivity internally.</w:t>
            </w:r>
          </w:p>
          <w:p w:rsidR="00EB39C0" w:rsidRDefault="00EB39C0" w:rsidP="00314DB0">
            <w:pPr>
              <w:jc w:val="both"/>
            </w:pPr>
          </w:p>
          <w:bookmarkStart w:id="0" w:name="_GoBack"/>
          <w:bookmarkEnd w:id="0"/>
          <w:p w:rsidR="00EB39C0" w:rsidRPr="00EF5853" w:rsidRDefault="00295298" w:rsidP="00314DB0">
            <w:pPr>
              <w:jc w:val="both"/>
            </w:pPr>
            <w:r>
              <w:object w:dxaOrig="8535" w:dyaOrig="630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26pt;height:239.85pt" o:ole="">
                  <v:imagedata r:id="rId9" o:title=""/>
                </v:shape>
                <o:OLEObject Type="Embed" ProgID="PBrush" ShapeID="_x0000_i1025" DrawAspect="Content" ObjectID="_1572154860" r:id="rId10"/>
              </w:objec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5D0F4A" w:rsidRPr="00875196" w:rsidRDefault="00A33C18" w:rsidP="0015667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1040" w:type="dxa"/>
            <w:shd w:val="clear" w:color="auto" w:fill="auto"/>
            <w:vAlign w:val="center"/>
          </w:tcPr>
          <w:p w:rsidR="005D0F4A" w:rsidRPr="005814FF" w:rsidRDefault="009C4BEF" w:rsidP="00670A67">
            <w:pPr>
              <w:jc w:val="center"/>
            </w:pPr>
            <w:r>
              <w:t>10</w:t>
            </w:r>
          </w:p>
        </w:tc>
      </w:tr>
      <w:tr w:rsidR="005D0F4A" w:rsidRPr="00EF5853" w:rsidTr="00156679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156679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156679">
            <w:pPr>
              <w:jc w:val="center"/>
            </w:pPr>
            <w:r w:rsidRPr="00EF5853">
              <w:t>b.</w:t>
            </w:r>
          </w:p>
        </w:tc>
        <w:tc>
          <w:tcPr>
            <w:tcW w:w="6720" w:type="dxa"/>
            <w:shd w:val="clear" w:color="auto" w:fill="auto"/>
          </w:tcPr>
          <w:p w:rsidR="005D0F4A" w:rsidRPr="00EF5853" w:rsidRDefault="00314DB0" w:rsidP="00314DB0">
            <w:pPr>
              <w:jc w:val="both"/>
            </w:pPr>
            <w:r>
              <w:t>D</w:t>
            </w:r>
            <w:r w:rsidR="00295298">
              <w:t xml:space="preserve">emonstrate the different methods of aggregation </w:t>
            </w:r>
            <w:r>
              <w:t>that can be applied on the routers for t</w:t>
            </w:r>
            <w:r w:rsidR="00295298" w:rsidRPr="00F2304E">
              <w:t xml:space="preserve">he </w:t>
            </w:r>
            <w:r w:rsidR="00295298">
              <w:t>above given</w:t>
            </w:r>
            <w:r w:rsidR="00295298" w:rsidRPr="00F2304E">
              <w:t xml:space="preserve"> network topology.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5D0F4A" w:rsidRPr="00875196" w:rsidRDefault="00A33C18" w:rsidP="0015667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1040" w:type="dxa"/>
            <w:shd w:val="clear" w:color="auto" w:fill="auto"/>
            <w:vAlign w:val="center"/>
          </w:tcPr>
          <w:p w:rsidR="005D0F4A" w:rsidRPr="005814FF" w:rsidRDefault="009C4BEF" w:rsidP="00670A67">
            <w:pPr>
              <w:jc w:val="center"/>
            </w:pPr>
            <w:r>
              <w:t>10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D3698C" w:rsidRDefault="00D3698C" w:rsidP="002E336A">
      <w:pPr>
        <w:jc w:val="center"/>
      </w:pPr>
    </w:p>
    <w:sectPr w:rsidR="00D3698C" w:rsidSect="0011586B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78B"/>
    <w:rsid w:val="00023B9E"/>
    <w:rsid w:val="00061821"/>
    <w:rsid w:val="000F3EFE"/>
    <w:rsid w:val="0011586B"/>
    <w:rsid w:val="00156679"/>
    <w:rsid w:val="00184F29"/>
    <w:rsid w:val="001D41FE"/>
    <w:rsid w:val="001D670F"/>
    <w:rsid w:val="001E2222"/>
    <w:rsid w:val="001F54D1"/>
    <w:rsid w:val="001F7E9B"/>
    <w:rsid w:val="00235351"/>
    <w:rsid w:val="00246E17"/>
    <w:rsid w:val="00266439"/>
    <w:rsid w:val="00295298"/>
    <w:rsid w:val="002A12B7"/>
    <w:rsid w:val="002D09FF"/>
    <w:rsid w:val="002D7611"/>
    <w:rsid w:val="002D76BB"/>
    <w:rsid w:val="002E336A"/>
    <w:rsid w:val="002E552A"/>
    <w:rsid w:val="00304757"/>
    <w:rsid w:val="00314DB0"/>
    <w:rsid w:val="00324247"/>
    <w:rsid w:val="00380146"/>
    <w:rsid w:val="003855F1"/>
    <w:rsid w:val="003B14BC"/>
    <w:rsid w:val="003B1F06"/>
    <w:rsid w:val="003B321F"/>
    <w:rsid w:val="003C6BB4"/>
    <w:rsid w:val="0046314C"/>
    <w:rsid w:val="0046787F"/>
    <w:rsid w:val="004B0BAE"/>
    <w:rsid w:val="004F787A"/>
    <w:rsid w:val="00500999"/>
    <w:rsid w:val="00501F18"/>
    <w:rsid w:val="0050571C"/>
    <w:rsid w:val="005133D7"/>
    <w:rsid w:val="005527A4"/>
    <w:rsid w:val="005814FF"/>
    <w:rsid w:val="00585E1C"/>
    <w:rsid w:val="005D0F4A"/>
    <w:rsid w:val="005F011C"/>
    <w:rsid w:val="0062605C"/>
    <w:rsid w:val="00670A67"/>
    <w:rsid w:val="00681B25"/>
    <w:rsid w:val="006C7354"/>
    <w:rsid w:val="00725A0A"/>
    <w:rsid w:val="007326F6"/>
    <w:rsid w:val="0079385B"/>
    <w:rsid w:val="00802202"/>
    <w:rsid w:val="0081627E"/>
    <w:rsid w:val="00841620"/>
    <w:rsid w:val="0085313A"/>
    <w:rsid w:val="00875196"/>
    <w:rsid w:val="008A56BE"/>
    <w:rsid w:val="008B0703"/>
    <w:rsid w:val="008E09D0"/>
    <w:rsid w:val="00904D12"/>
    <w:rsid w:val="00924544"/>
    <w:rsid w:val="0095679B"/>
    <w:rsid w:val="009A2C9D"/>
    <w:rsid w:val="009B53DD"/>
    <w:rsid w:val="009C4BEF"/>
    <w:rsid w:val="009C5A1D"/>
    <w:rsid w:val="009E2188"/>
    <w:rsid w:val="00A33C18"/>
    <w:rsid w:val="00A8510E"/>
    <w:rsid w:val="00AA3F2E"/>
    <w:rsid w:val="00AA5E39"/>
    <w:rsid w:val="00AA6B40"/>
    <w:rsid w:val="00AE264C"/>
    <w:rsid w:val="00B009B1"/>
    <w:rsid w:val="00B03385"/>
    <w:rsid w:val="00B24CC4"/>
    <w:rsid w:val="00B60E7E"/>
    <w:rsid w:val="00BA539E"/>
    <w:rsid w:val="00BB5C6B"/>
    <w:rsid w:val="00BF25ED"/>
    <w:rsid w:val="00C04B4A"/>
    <w:rsid w:val="00C3743D"/>
    <w:rsid w:val="00C60C6A"/>
    <w:rsid w:val="00C81140"/>
    <w:rsid w:val="00C95F18"/>
    <w:rsid w:val="00CB2395"/>
    <w:rsid w:val="00CB7A50"/>
    <w:rsid w:val="00CE1825"/>
    <w:rsid w:val="00CE5503"/>
    <w:rsid w:val="00D31C30"/>
    <w:rsid w:val="00D3698C"/>
    <w:rsid w:val="00D62341"/>
    <w:rsid w:val="00D64FF9"/>
    <w:rsid w:val="00D94D54"/>
    <w:rsid w:val="00DE0497"/>
    <w:rsid w:val="00E2475F"/>
    <w:rsid w:val="00E54572"/>
    <w:rsid w:val="00E70A47"/>
    <w:rsid w:val="00E824B7"/>
    <w:rsid w:val="00EB0EE0"/>
    <w:rsid w:val="00EB39C0"/>
    <w:rsid w:val="00EC1213"/>
    <w:rsid w:val="00F03683"/>
    <w:rsid w:val="00F11EDB"/>
    <w:rsid w:val="00F162EA"/>
    <w:rsid w:val="00F208C0"/>
    <w:rsid w:val="00F266A7"/>
    <w:rsid w:val="00F55D6F"/>
    <w:rsid w:val="00FD45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9C4BEF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D599A5-A274-4614-AE04-CCFF47C671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309</Words>
  <Characters>1766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2071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23</cp:revision>
  <cp:lastPrinted>2017-11-14T03:25:00Z</cp:lastPrinted>
  <dcterms:created xsi:type="dcterms:W3CDTF">2017-09-25T08:47:00Z</dcterms:created>
  <dcterms:modified xsi:type="dcterms:W3CDTF">2017-11-14T03:25:00Z</dcterms:modified>
</cp:coreProperties>
</file>